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 New Roman" w:hAnsi="Times New Roman" w:cs="Times New Roman"/>
          <w:sz w:val="24"/>
          <w:sz-cs w:val="24"/>
        </w:rPr>
        <w:t xml:space="preserve">LEARNING MODULE DESCRIPTION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17"/>
          <w:sz-cs w:val="17"/>
          <w:b/>
        </w:rPr>
        <w:t xml:space="preserve">GENERAL INFORMATION</w:t>
      </w:r>
    </w:p>
    <w:p>
      <w:pPr>
        <w:ind w:left="720"/>
      </w:pPr>
      <w:r>
        <w:rPr>
          <w:rFonts w:ascii="Times New Roman" w:hAnsi="Times New Roman" w:cs="Times New Roman"/>
          <w:sz w:val="17"/>
          <w:sz-cs w:val="17"/>
        </w:rPr>
        <w:t xml:space="preserve"/>
        <w:tab/>
        <w:t xml:space="preserve">•</w:t>
        <w:tab/>
        <w:t xml:space="preserve">Module title: </w:t>
      </w:r>
      <w:r>
        <w:rPr>
          <w:rFonts w:ascii="Times New Roman" w:hAnsi="Times New Roman" w:cs="Times New Roman"/>
          <w:sz w:val="17"/>
          <w:sz-cs w:val="17"/>
          <w:b/>
        </w:rPr>
        <w:t xml:space="preserve">Algebra </w:t>
      </w:r>
      <w:r>
        <w:rPr>
          <w:rFonts w:ascii="Times New Roman" w:hAnsi="Times New Roman" w:cs="Times New Roman"/>
          <w:sz w:val="17"/>
          <w:sz-cs w:val="17"/>
        </w:rPr>
        <w:t xml:space="preserve"/>
        <w:tab/>
        <w:t xml:space="preserve"> </w:t>
      </w:r>
    </w:p>
    <w:p>
      <w:pPr>
        <w:ind w:left="720"/>
      </w:pPr>
      <w:r>
        <w:rPr>
          <w:rFonts w:ascii="Times New Roman" w:hAnsi="Times New Roman" w:cs="Times New Roman"/>
          <w:sz w:val="17"/>
          <w:sz-cs w:val="17"/>
        </w:rPr>
        <w:t xml:space="preserve"/>
        <w:tab/>
        <w:t xml:space="preserve">•</w:t>
        <w:tab/>
        <w:t xml:space="preserve">Term:</w:t>
        <w:tab/>
        <w:t xml:space="preserve"/>
      </w:r>
      <w:r>
        <w:rPr>
          <w:rFonts w:ascii="Times New Roman" w:hAnsi="Times New Roman" w:cs="Times New Roman"/>
          <w:sz w:val="17"/>
          <w:sz-cs w:val="17"/>
          <w:b/>
        </w:rPr>
        <w:t xml:space="preserve">summer 2016</w:t>
      </w:r>
      <w:r>
        <w:rPr>
          <w:rFonts w:ascii="Times New Roman" w:hAnsi="Times New Roman" w:cs="Times New Roman"/>
          <w:sz w:val="17"/>
          <w:sz-cs w:val="17"/>
        </w:rPr>
        <w:t xml:space="preserve"/>
        <w:tab/>
        <w:t xml:space="preserve"/>
      </w:r>
    </w:p>
    <w:p>
      <w:pPr>
        <w:ind w:left="720"/>
      </w:pPr>
      <w:r>
        <w:rPr>
          <w:rFonts w:ascii="Times New Roman" w:hAnsi="Times New Roman" w:cs="Times New Roman"/>
          <w:sz w:val="17"/>
          <w:sz-cs w:val="17"/>
        </w:rPr>
        <w:t xml:space="preserve"/>
        <w:tab/>
        <w:t xml:space="preserve">•</w:t>
        <w:tab/>
        <w:t xml:space="preserve">Duration:</w:t>
        <w:tab/>
        <w:t xml:space="preserve"/>
      </w:r>
      <w:r>
        <w:rPr>
          <w:rFonts w:ascii="Times New Roman" w:hAnsi="Times New Roman" w:cs="Times New Roman"/>
          <w:sz w:val="17"/>
          <w:sz-cs w:val="17"/>
          <w:b/>
        </w:rPr>
        <w:t xml:space="preserve">30 hours </w:t>
      </w:r>
      <w:r>
        <w:rPr>
          <w:rFonts w:ascii="Times New Roman" w:hAnsi="Times New Roman" w:cs="Times New Roman"/>
          <w:sz w:val="17"/>
          <w:sz-cs w:val="17"/>
        </w:rPr>
        <w:t xml:space="preserve">of lectures and </w:t>
      </w:r>
      <w:r>
        <w:rPr>
          <w:rFonts w:ascii="Times New Roman" w:hAnsi="Times New Roman" w:cs="Times New Roman"/>
          <w:sz w:val="17"/>
          <w:sz-cs w:val="17"/>
          <w:b/>
        </w:rPr>
        <w:t xml:space="preserve">30 hours</w:t>
      </w:r>
      <w:r>
        <w:rPr>
          <w:rFonts w:ascii="Times New Roman" w:hAnsi="Times New Roman" w:cs="Times New Roman"/>
          <w:sz w:val="17"/>
          <w:sz-cs w:val="17"/>
        </w:rPr>
        <w:t xml:space="preserve"> of practical classes</w:t>
        <w:tab/>
        <w:t xml:space="preserve"/>
      </w:r>
    </w:p>
    <w:p>
      <w:pPr>
        <w:ind w:left="720"/>
      </w:pPr>
      <w:r>
        <w:rPr>
          <w:rFonts w:ascii="Times New Roman" w:hAnsi="Times New Roman" w:cs="Times New Roman"/>
          <w:sz w:val="17"/>
          <w:sz-cs w:val="17"/>
        </w:rPr>
        <w:t xml:space="preserve"/>
        <w:tab/>
        <w:t xml:space="preserve">•</w:t>
        <w:tab/>
        <w:t xml:space="preserve">ECTS:</w:t>
        <w:tab/>
        <w:t xml:space="preserve"/>
      </w:r>
      <w:r>
        <w:rPr>
          <w:rFonts w:ascii="Times New Roman" w:hAnsi="Times New Roman" w:cs="Times New Roman"/>
          <w:sz w:val="17"/>
          <w:sz-cs w:val="17"/>
          <w:b/>
        </w:rPr>
        <w:t xml:space="preserve">5</w:t>
      </w:r>
      <w:r>
        <w:rPr>
          <w:rFonts w:ascii="Times New Roman" w:hAnsi="Times New Roman" w:cs="Times New Roman"/>
          <w:sz w:val="17"/>
          <w:sz-cs w:val="17"/>
        </w:rPr>
        <w:t xml:space="preserve"/>
        <w:tab/>
        <w:t xml:space="preserve"/>
      </w:r>
    </w:p>
    <w:p>
      <w:pPr>
        <w:ind w:left="720"/>
      </w:pPr>
      <w:r>
        <w:rPr>
          <w:rFonts w:ascii="Times New Roman" w:hAnsi="Times New Roman" w:cs="Times New Roman"/>
          <w:sz w:val="17"/>
          <w:sz-cs w:val="17"/>
        </w:rPr>
        <w:t xml:space="preserve"/>
        <w:tab/>
        <w:t xml:space="preserve">•</w:t>
        <w:tab/>
        <w:t xml:space="preserve">Module lecturer: </w:t>
      </w:r>
      <w:r>
        <w:rPr>
          <w:rFonts w:ascii="Times New Roman" w:hAnsi="Times New Roman" w:cs="Times New Roman"/>
          <w:sz w:val="17"/>
          <w:sz-cs w:val="17"/>
          <w:b/>
        </w:rPr>
        <w:t xml:space="preserve">prof. dr. hab. Wojciech Gajda</w:t>
      </w:r>
      <w:r>
        <w:rPr>
          <w:rFonts w:ascii="Times New Roman" w:hAnsi="Times New Roman" w:cs="Times New Roman"/>
          <w:sz w:val="17"/>
          <w:sz-cs w:val="17"/>
        </w:rPr>
        <w:t xml:space="preserve"/>
        <w:tab/>
        <w:t xml:space="preserve"/>
      </w:r>
    </w:p>
    <w:p>
      <w:pPr>
        <w:ind w:left="720"/>
      </w:pPr>
      <w:r>
        <w:rPr>
          <w:rFonts w:ascii="Times New Roman" w:hAnsi="Times New Roman" w:cs="Times New Roman"/>
          <w:sz w:val="17"/>
          <w:sz-cs w:val="17"/>
        </w:rPr>
        <w:t xml:space="preserve"/>
        <w:tab/>
        <w:t xml:space="preserve">•</w:t>
        <w:tab/>
        <w:t xml:space="preserve">E-mail: </w:t>
        <w:tab/>
        <w:t xml:space="preserve"/>
        <w:tab/>
        <w:t xml:space="preserve">gajda@amu.edu.pl</w:t>
      </w:r>
    </w:p>
    <w:p>
      <w:pPr>
        <w:ind w:left="720"/>
      </w:pPr>
      <w:r>
        <w:rPr>
          <w:rFonts w:ascii="Times New Roman" w:hAnsi="Times New Roman" w:cs="Times New Roman"/>
          <w:sz w:val="17"/>
          <w:sz-cs w:val="17"/>
        </w:rPr>
        <w:t xml:space="preserve"/>
        <w:tab/>
        <w:t xml:space="preserve">•</w:t>
        <w:tab/>
        <w:t xml:space="preserve">Language</w:t>
      </w:r>
      <w:r>
        <w:rPr>
          <w:rFonts w:ascii="Times New Roman" w:hAnsi="Times New Roman" w:cs="Times New Roman"/>
          <w:sz w:val="17"/>
          <w:sz-cs w:val="17"/>
          <w:b/>
        </w:rPr>
        <w:t xml:space="preserve">:</w:t>
        <w:tab/>
        <w:t xml:space="preserve">English</w:t>
        <w:tab/>
        <w:t xml:space="preserve"/>
      </w:r>
    </w:p>
    <w:p>
      <w:pPr>
        <w:ind w:left="450"/>
      </w:pPr>
      <w:r>
        <w:rPr>
          <w:rFonts w:ascii="Times New Roman" w:hAnsi="Times New Roman" w:cs="Times New Roman"/>
          <w:sz w:val="17"/>
          <w:sz-cs w:val="17"/>
        </w:rPr>
        <w:t xml:space="preserve"/>
      </w:r>
    </w:p>
    <w:p>
      <w:pPr/>
      <w:r>
        <w:rPr>
          <w:rFonts w:ascii="Times New Roman" w:hAnsi="Times New Roman" w:cs="Times New Roman"/>
          <w:sz w:val="17"/>
          <w:sz-cs w:val="17"/>
          <w:b/>
        </w:rPr>
        <w:t xml:space="preserve">DETAILED INFORMATION</w:t>
      </w:r>
    </w:p>
    <w:p>
      <w:pPr>
        <w:ind w:left="450"/>
      </w:pPr>
      <w:r>
        <w:rPr>
          <w:rFonts w:ascii="Times New Roman" w:hAnsi="Times New Roman" w:cs="Times New Roman"/>
          <w:sz w:val="17"/>
          <w:sz-cs w:val="17"/>
          <w:b/>
        </w:rPr>
        <w:t xml:space="preserve"/>
      </w:r>
    </w:p>
    <w:p>
      <w:pPr>
        <w:ind w:left="720"/>
      </w:pPr>
      <w:r>
        <w:rPr>
          <w:rFonts w:ascii="Times New Roman" w:hAnsi="Times New Roman" w:cs="Times New Roman"/>
          <w:sz w:val="17"/>
          <w:sz-cs w:val="17"/>
        </w:rPr>
        <w:t xml:space="preserve"/>
        <w:tab/>
        <w:t xml:space="preserve">•</w:t>
        <w:tab/>
        <w:t xml:space="preserve">Module aim (aims) </w:t>
      </w:r>
      <w:r>
        <w:rPr>
          <w:rFonts w:ascii="Times New Roman" w:hAnsi="Times New Roman" w:cs="Times New Roman"/>
          <w:sz w:val="17"/>
          <w:sz-cs w:val="17"/>
          <w:b/>
        </w:rPr>
        <w:t xml:space="preserve">to introduce students to selected topics and notions of advanced algebra which are basic tools in various fields  of mathematics, e.g., in number theory and in algebraic geometry. </w:t>
      </w:r>
      <w:r>
        <w:rPr>
          <w:rFonts w:ascii="Times New Roman" w:hAnsi="Times New Roman" w:cs="Times New Roman"/>
          <w:sz w:val="17"/>
          <w:sz-cs w:val="17"/>
        </w:rPr>
        <w:t xml:space="preserve"> </w:t>
      </w:r>
    </w:p>
    <w:p>
      <w:pPr>
        <w:ind w:left="450"/>
      </w:pPr>
      <w:r>
        <w:rPr>
          <w:rFonts w:ascii="Times New Roman" w:hAnsi="Times New Roman" w:cs="Times New Roman"/>
          <w:sz w:val="17"/>
          <w:sz-cs w:val="17"/>
        </w:rPr>
        <w:t xml:space="preserve"/>
      </w:r>
    </w:p>
    <w:p>
      <w:pPr>
        <w:ind w:left="720"/>
      </w:pPr>
      <w:r>
        <w:rPr>
          <w:rFonts w:ascii="Times New Roman" w:hAnsi="Times New Roman" w:cs="Times New Roman"/>
          <w:sz w:val="17"/>
          <w:sz-cs w:val="17"/>
        </w:rPr>
        <w:t xml:space="preserve"/>
        <w:tab/>
        <w:t xml:space="preserve">•</w:t>
        <w:tab/>
        <w:t xml:space="preserve">Pre-requisites in terms of knowledge, skills and social competences (where relevant): </w:t>
      </w:r>
      <w:r>
        <w:rPr>
          <w:rFonts w:ascii="Times New Roman" w:hAnsi="Times New Roman" w:cs="Times New Roman"/>
          <w:sz w:val="17"/>
          <w:sz-cs w:val="17"/>
          <w:b/>
        </w:rPr>
        <w:t xml:space="preserve">We assume that students passed lower algebra courses including Algebra 1 and Linear Algebra 1 (in Polish) or equiavalents. </w:t>
      </w:r>
      <w:r>
        <w:rPr>
          <w:rFonts w:ascii="Times New Roman" w:hAnsi="Times New Roman" w:cs="Times New Roman"/>
          <w:sz w:val="17"/>
          <w:sz-cs w:val="17"/>
        </w:rPr>
        <w:t xml:space="preserve"/>
      </w:r>
    </w:p>
    <w:p>
      <w:pPr>
        <w:ind w:left="450"/>
      </w:pPr>
      <w:r>
        <w:rPr>
          <w:rFonts w:ascii="Times New Roman" w:hAnsi="Times New Roman" w:cs="Times New Roman"/>
          <w:sz w:val="17"/>
          <w:sz-cs w:val="17"/>
        </w:rPr>
        <w:t xml:space="preserve"/>
      </w:r>
    </w:p>
    <w:p>
      <w:pPr/>
      <w:r>
        <w:rPr>
          <w:rFonts w:ascii="Times New Roman" w:hAnsi="Times New Roman" w:cs="Times New Roman"/>
          <w:sz w:val="17"/>
          <w:sz-cs w:val="17"/>
        </w:rPr>
        <w:t xml:space="preserve"/>
      </w:r>
    </w:p>
    <w:p>
      <w:pPr>
        <w:ind w:left="720" w:first-line="-720"/>
      </w:pPr>
      <w:r>
        <w:rPr>
          <w:rFonts w:ascii="Times New Roman" w:hAnsi="Times New Roman" w:cs="Times New Roman"/>
          <w:sz w:val="17"/>
          <w:sz-cs w:val="17"/>
          <w:b/>
        </w:rPr>
        <w:t xml:space="preserve">READING LIST</w:t>
      </w:r>
    </w:p>
    <w:p>
      <w:pPr/>
      <w:r>
        <w:rPr>
          <w:rFonts w:ascii="Times New Roman" w:hAnsi="Times New Roman" w:cs="Times New Roman"/>
          <w:sz w:val="17"/>
          <w:sz-cs w:val="17"/>
        </w:rPr>
        <w:t xml:space="preserve"/>
        <w:tab/>
        <w:t xml:space="preserve"/>
        <w:tab/>
        <w:t xml:space="preserve">M.Artin,</w:t>
      </w:r>
      <w:r>
        <w:rPr>
          <w:rFonts w:ascii="Times New Roman" w:hAnsi="Times New Roman" w:cs="Times New Roman"/>
          <w:sz w:val="17"/>
          <w:sz-cs w:val="17"/>
          <w:i/>
        </w:rPr>
        <w:t xml:space="preserve"> Algebra,</w:t>
      </w:r>
      <w:r>
        <w:rPr>
          <w:rFonts w:ascii="Times New Roman" w:hAnsi="Times New Roman" w:cs="Times New Roman"/>
          <w:sz w:val="17"/>
          <w:sz-cs w:val="17"/>
        </w:rPr>
        <w:t xml:space="preserve"> 2nd. edition, Pearson 2010.</w:t>
      </w:r>
    </w:p>
    <w:p>
      <w:pPr/>
      <w:r>
        <w:rPr>
          <w:rFonts w:ascii="Times New Roman" w:hAnsi="Times New Roman" w:cs="Times New Roman"/>
          <w:sz w:val="17"/>
          <w:sz-cs w:val="17"/>
        </w:rPr>
        <w:t xml:space="preserve"/>
        <w:tab/>
        <w:t xml:space="preserve"/>
        <w:tab/>
        <w:t xml:space="preserve">D.Dummit, R.Foote, </w:t>
      </w:r>
      <w:r>
        <w:rPr>
          <w:rFonts w:ascii="Times New Roman" w:hAnsi="Times New Roman" w:cs="Times New Roman"/>
          <w:sz w:val="17"/>
          <w:sz-cs w:val="17"/>
          <w:i/>
        </w:rPr>
        <w:t xml:space="preserve">Abstract Algebra,</w:t>
      </w:r>
      <w:r>
        <w:rPr>
          <w:rFonts w:ascii="Times New Roman" w:hAnsi="Times New Roman" w:cs="Times New Roman"/>
          <w:sz w:val="17"/>
          <w:sz-cs w:val="17"/>
        </w:rPr>
        <w:t xml:space="preserve"> 2nd edition, 2006.</w:t>
      </w:r>
    </w:p>
    <w:p>
      <w:pPr/>
      <w:r>
        <w:rPr>
          <w:rFonts w:ascii="Times New Roman" w:hAnsi="Times New Roman" w:cs="Times New Roman"/>
          <w:sz w:val="17"/>
          <w:sz-cs w:val="17"/>
        </w:rPr>
        <w:t xml:space="preserve"/>
        <w:tab/>
        <w:t xml:space="preserve"/>
        <w:tab/>
        <w:t xml:space="preserve">M.Atiayh, I.MacDonald, </w:t>
      </w:r>
      <w:r>
        <w:rPr>
          <w:rFonts w:ascii="Times New Roman" w:hAnsi="Times New Roman" w:cs="Times New Roman"/>
          <w:sz w:val="17"/>
          <w:sz-cs w:val="17"/>
          <w:i/>
        </w:rPr>
        <w:t xml:space="preserve">Introduction to Commutative Algebra, </w:t>
      </w:r>
      <w:r>
        <w:rPr>
          <w:rFonts w:ascii="Times New Roman" w:hAnsi="Times New Roman" w:cs="Times New Roman"/>
          <w:sz w:val="17"/>
          <w:sz-cs w:val="17"/>
        </w:rPr>
        <w:t xml:space="preserve">3rd edition, Prentice Hall 2000.</w:t>
      </w:r>
    </w:p>
    <w:p>
      <w:pPr/>
      <w:r>
        <w:rPr>
          <w:rFonts w:ascii="Times New Roman" w:hAnsi="Times New Roman" w:cs="Times New Roman"/>
          <w:sz w:val="17"/>
          <w:sz-cs w:val="17"/>
        </w:rPr>
        <w:t xml:space="preserve"/>
        <w:tab/>
        <w:t xml:space="preserve"/>
        <w:tab/>
        <w:t xml:space="preserve">N.Jacobson, </w:t>
      </w:r>
      <w:r>
        <w:rPr>
          <w:rFonts w:ascii="Times New Roman" w:hAnsi="Times New Roman" w:cs="Times New Roman"/>
          <w:sz w:val="17"/>
          <w:sz-cs w:val="17"/>
          <w:i/>
        </w:rPr>
        <w:t xml:space="preserve">Basic Algebra I, II, 2nd edition, </w:t>
      </w:r>
      <w:r>
        <w:rPr>
          <w:rFonts w:ascii="Times New Roman" w:hAnsi="Times New Roman" w:cs="Times New Roman"/>
          <w:sz w:val="17"/>
          <w:sz-cs w:val="17"/>
        </w:rPr>
        <w:t xml:space="preserve">Dover Publs. 2009.</w:t>
      </w:r>
    </w:p>
    <w:p>
      <w:pPr/>
      <w:r>
        <w:rPr>
          <w:rFonts w:ascii="Times New Roman" w:hAnsi="Times New Roman" w:cs="Times New Roman"/>
          <w:sz w:val="17"/>
          <w:sz-cs w:val="17"/>
        </w:rPr>
        <w:t xml:space="preserve"/>
        <w:tab/>
        <w:t xml:space="preserve"/>
        <w:tab/>
        <w:t xml:space="preserve">S.Lang, </w:t>
      </w:r>
      <w:r>
        <w:rPr>
          <w:rFonts w:ascii="Times New Roman" w:hAnsi="Times New Roman" w:cs="Times New Roman"/>
          <w:sz w:val="17"/>
          <w:sz-cs w:val="17"/>
          <w:i/>
        </w:rPr>
        <w:t xml:space="preserve">Algebra, </w:t>
      </w:r>
      <w:r>
        <w:rPr>
          <w:rFonts w:ascii="Times New Roman" w:hAnsi="Times New Roman" w:cs="Times New Roman"/>
          <w:sz w:val="17"/>
          <w:sz-cs w:val="17"/>
        </w:rPr>
        <w:t xml:space="preserve">3rd edition, Springer Verlag 2002.</w:t>
      </w:r>
    </w:p>
    <w:p>
      <w:pPr/>
      <w:r>
        <w:rPr>
          <w:rFonts w:ascii="Times New Roman" w:hAnsi="Times New Roman" w:cs="Times New Roman"/>
          <w:sz w:val="17"/>
          <w:sz-cs w:val="17"/>
        </w:rPr>
        <w:t xml:space="preserve"/>
        <w:tab/>
        <w:t xml:space="preserve"/>
        <w:tab/>
        <w:t xml:space="preserve">P.Grillet, </w:t>
      </w:r>
      <w:r>
        <w:rPr>
          <w:rFonts w:ascii="Times New Roman" w:hAnsi="Times New Roman" w:cs="Times New Roman"/>
          <w:sz w:val="17"/>
          <w:sz-cs w:val="17"/>
          <w:i/>
        </w:rPr>
        <w:t xml:space="preserve">Abstract Algebra, </w:t>
      </w:r>
      <w:r>
        <w:rPr>
          <w:rFonts w:ascii="Times New Roman" w:hAnsi="Times New Roman" w:cs="Times New Roman"/>
          <w:sz w:val="17"/>
          <w:sz-cs w:val="17"/>
        </w:rPr>
        <w:t xml:space="preserve">Springer 2007.</w:t>
      </w:r>
    </w:p>
    <w:p>
      <w:pPr/>
      <w:r>
        <w:rPr>
          <w:rFonts w:ascii="Times New Roman" w:hAnsi="Times New Roman" w:cs="Times New Roman"/>
          <w:sz w:val="17"/>
          <w:sz-cs w:val="17"/>
        </w:rPr>
        <w:t xml:space="preserve"/>
        <w:tab/>
        <w:t xml:space="preserve"/>
        <w:tab/>
        <w:t xml:space="preserve">B.van der Wandern, </w:t>
      </w:r>
      <w:r>
        <w:rPr>
          <w:rFonts w:ascii="Times New Roman" w:hAnsi="Times New Roman" w:cs="Times New Roman"/>
          <w:sz w:val="17"/>
          <w:sz-cs w:val="17"/>
          <w:i/>
        </w:rPr>
        <w:t xml:space="preserve">Moderne Algebra I, II, </w:t>
      </w:r>
      <w:r>
        <w:rPr>
          <w:rFonts w:ascii="Times New Roman" w:hAnsi="Times New Roman" w:cs="Times New Roman"/>
          <w:sz w:val="17"/>
          <w:sz-cs w:val="17"/>
        </w:rPr>
        <w:t xml:space="preserve">Springer Verlag 1931.</w:t>
      </w:r>
    </w:p>
    <w:p>
      <w:pPr/>
      <w:r>
        <w:rPr>
          <w:rFonts w:ascii="Times New Roman" w:hAnsi="Times New Roman" w:cs="Times New Roman"/>
          <w:sz w:val="17"/>
          <w:sz-cs w:val="17"/>
        </w:rPr>
        <w:t xml:space="preserve"/>
        <w:tab/>
        <w:t xml:space="preserve"/>
        <w:tab/>
        <w:t xml:space="preserve">T.Hungerford, </w:t>
      </w:r>
      <w:r>
        <w:rPr>
          <w:rFonts w:ascii="Times New Roman" w:hAnsi="Times New Roman" w:cs="Times New Roman"/>
          <w:sz w:val="17"/>
          <w:sz-cs w:val="17"/>
          <w:i/>
        </w:rPr>
        <w:t xml:space="preserve">Algebra, </w:t>
      </w:r>
      <w:r>
        <w:rPr>
          <w:rFonts w:ascii="Times New Roman" w:hAnsi="Times New Roman" w:cs="Times New Roman"/>
          <w:sz w:val="17"/>
          <w:sz-cs w:val="17"/>
        </w:rPr>
        <w:t xml:space="preserve">Springer 1980.</w:t>
      </w:r>
    </w:p>
    <w:p>
      <w:pPr/>
      <w:r>
        <w:rPr>
          <w:rFonts w:ascii="Times New Roman" w:hAnsi="Times New Roman" w:cs="Times New Roman"/>
          <w:sz w:val="17"/>
          <w:sz-cs w:val="17"/>
        </w:rPr>
        <w:t xml:space="preserve"/>
        <w:tab/>
        <w:t xml:space="preserve"/>
        <w:tab/>
        <w:t xml:space="preserve">S.Mac Lane, </w:t>
      </w:r>
      <w:r>
        <w:rPr>
          <w:rFonts w:ascii="Times New Roman" w:hAnsi="Times New Roman" w:cs="Times New Roman"/>
          <w:sz w:val="17"/>
          <w:sz-cs w:val="17"/>
          <w:i/>
        </w:rPr>
        <w:t xml:space="preserve">Categories for the working mathemtician, </w:t>
      </w:r>
      <w:r>
        <w:rPr>
          <w:rFonts w:ascii="Times New Roman" w:hAnsi="Times New Roman" w:cs="Times New Roman"/>
          <w:sz w:val="17"/>
          <w:sz-cs w:val="17"/>
        </w:rPr>
        <w:t xml:space="preserve"> Springer Verlag 1971.</w:t>
      </w:r>
      <w:r>
        <w:rPr>
          <w:rFonts w:ascii="Times New Roman" w:hAnsi="Times New Roman" w:cs="Times New Roman"/>
          <w:sz w:val="17"/>
          <w:sz-cs w:val="17"/>
          <w:i/>
        </w:rPr>
        <w:t xml:space="preserve"> </w:t>
      </w:r>
      <w:r>
        <w:rPr>
          <w:rFonts w:ascii="Times New Roman" w:hAnsi="Times New Roman" w:cs="Times New Roman"/>
          <w:sz w:val="17"/>
          <w:sz-cs w:val="17"/>
        </w:rPr>
        <w:t xml:space="preserve"/>
        <w:br/>
        <w:t xml:space="preserve"/>
        <w:br/>
        <w:t xml:space="preserve"/>
      </w:r>
      <w:r>
        <w:rPr>
          <w:rFonts w:ascii="Times New Roman" w:hAnsi="Times New Roman" w:cs="Times New Roman"/>
          <w:sz w:val="17"/>
          <w:sz-cs w:val="17"/>
          <w:b/>
        </w:rPr>
        <w:t xml:space="preserve">SYLLABUS:</w:t>
      </w:r>
    </w:p>
    <w:p>
      <w:pPr/>
      <w:r>
        <w:rPr>
          <w:rFonts w:ascii="Times New Roman" w:hAnsi="Times New Roman" w:cs="Times New Roman"/>
          <w:sz w:val="17"/>
          <w:sz-cs w:val="17"/>
        </w:rPr>
        <w:t xml:space="preserve">Week 1:</w:t>
        <w:tab/>
        <w:t xml:space="preserve"/>
        <w:tab/>
        <w:t xml:space="preserve">Repetitions in group theory: quotient groups, isomorphisms theorems, group actions on sets and Cayley theorem.  </w:t>
      </w:r>
    </w:p>
    <w:p>
      <w:pPr/>
      <w:r>
        <w:rPr>
          <w:rFonts w:ascii="Times New Roman" w:hAnsi="Times New Roman" w:cs="Times New Roman"/>
          <w:sz w:val="17"/>
          <w:sz-cs w:val="17"/>
        </w:rPr>
        <w:t xml:space="preserve">Week 2:</w:t>
        <w:tab/>
        <w:t xml:space="preserve"/>
        <w:tab/>
        <w:t xml:space="preserve">Class equation, p-groups, theorems of Cauchy and three theorems of Sylow</w:t>
      </w:r>
    </w:p>
    <w:p>
      <w:pPr/>
      <w:r>
        <w:rPr>
          <w:rFonts w:ascii="Times New Roman" w:hAnsi="Times New Roman" w:cs="Times New Roman"/>
          <w:sz w:val="17"/>
          <w:sz-cs w:val="17"/>
        </w:rPr>
        <w:t xml:space="preserve">Week 3:</w:t>
        <w:tab/>
        <w:t xml:space="preserve"/>
        <w:tab/>
        <w:t xml:space="preserve">Applications of Sylow theorems, classification of groups of small order, simple groups  </w:t>
      </w:r>
    </w:p>
    <w:p>
      <w:pPr/>
      <w:r>
        <w:rPr>
          <w:rFonts w:ascii="Times New Roman" w:hAnsi="Times New Roman" w:cs="Times New Roman"/>
          <w:sz w:val="17"/>
          <w:sz-cs w:val="17"/>
        </w:rPr>
        <w:t xml:space="preserve">Week 4:</w:t>
        <w:tab/>
        <w:t xml:space="preserve"/>
        <w:tab/>
        <w:t xml:space="preserve">Direct products of groups, finitely generated abelian groups</w:t>
      </w:r>
    </w:p>
    <w:p>
      <w:pPr/>
      <w:r>
        <w:rPr>
          <w:rFonts w:ascii="Times New Roman" w:hAnsi="Times New Roman" w:cs="Times New Roman"/>
          <w:sz w:val="17"/>
          <w:sz-cs w:val="17"/>
        </w:rPr>
        <w:t xml:space="preserve">Week 5:</w:t>
        <w:tab/>
        <w:t xml:space="preserve"/>
        <w:tab/>
        <w:t xml:space="preserve">Nilpotent and solvable groups</w:t>
      </w:r>
    </w:p>
    <w:p>
      <w:pPr/>
      <w:r>
        <w:rPr>
          <w:rFonts w:ascii="Times New Roman" w:hAnsi="Times New Roman" w:cs="Times New Roman"/>
          <w:sz w:val="17"/>
          <w:sz-cs w:val="17"/>
        </w:rPr>
        <w:t xml:space="preserve">Week 6:</w:t>
        <w:tab/>
        <w:t xml:space="preserve"/>
        <w:tab/>
        <w:t xml:space="preserve">Repetitions in ring theory: ideals and quotient rings, isomorphism theorems, Chinese reminder theorem, Euclidean domains (ED), principle </w:t>
        <w:tab/>
        <w:t xml:space="preserve"/>
        <w:tab/>
        <w:t xml:space="preserve"/>
        <w:tab/>
        <w:t xml:space="preserve">ideal domains (PID)</w:t>
      </w:r>
    </w:p>
    <w:p>
      <w:pPr/>
      <w:r>
        <w:rPr>
          <w:rFonts w:ascii="Times New Roman" w:hAnsi="Times New Roman" w:cs="Times New Roman"/>
          <w:sz w:val="17"/>
          <w:sz-cs w:val="17"/>
        </w:rPr>
        <w:t xml:space="preserve">Week 7:</w:t>
        <w:tab/>
        <w:t xml:space="preserve"/>
        <w:tab/>
        <w:t xml:space="preserve">Unique factorization domains (UFD)</w:t>
      </w:r>
    </w:p>
    <w:p>
      <w:pPr/>
      <w:r>
        <w:rPr>
          <w:rFonts w:ascii="Times New Roman" w:hAnsi="Times New Roman" w:cs="Times New Roman"/>
          <w:sz w:val="17"/>
          <w:sz-cs w:val="17"/>
        </w:rPr>
        <w:t xml:space="preserve">Week 8:</w:t>
        <w:tab/>
        <w:t xml:space="preserve"/>
        <w:tab/>
        <w:t xml:space="preserve">Introduction to theory of modules</w:t>
      </w:r>
    </w:p>
    <w:p>
      <w:pPr/>
      <w:r>
        <w:rPr>
          <w:rFonts w:ascii="Times New Roman" w:hAnsi="Times New Roman" w:cs="Times New Roman"/>
          <w:sz w:val="17"/>
          <w:sz-cs w:val="17"/>
        </w:rPr>
        <w:t xml:space="preserve">Week 9:</w:t>
        <w:tab/>
        <w:t xml:space="preserve"/>
        <w:tab/>
        <w:t xml:space="preserve">Modules over PIDs</w:t>
      </w:r>
    </w:p>
    <w:p>
      <w:pPr/>
      <w:r>
        <w:rPr>
          <w:rFonts w:ascii="Times New Roman" w:hAnsi="Times New Roman" w:cs="Times New Roman"/>
          <w:sz w:val="17"/>
          <w:sz-cs w:val="17"/>
        </w:rPr>
        <w:t xml:space="preserve">Week 10:</w:t>
        <w:tab/>
        <w:t xml:space="preserve"/>
        <w:tab/>
        <w:t xml:space="preserve">Modules over PIDs (ctn)</w:t>
      </w:r>
    </w:p>
    <w:p>
      <w:pPr/>
      <w:r>
        <w:rPr>
          <w:rFonts w:ascii="Times New Roman" w:hAnsi="Times New Roman" w:cs="Times New Roman"/>
          <w:sz w:val="17"/>
          <w:sz-cs w:val="17"/>
        </w:rPr>
        <w:t xml:space="preserve">Week 11:</w:t>
        <w:tab/>
        <w:t xml:space="preserve"/>
        <w:tab/>
        <w:t xml:space="preserve">Noetherian domains</w:t>
        <w:tab/>
        <w:t xml:space="preserve"/>
      </w:r>
    </w:p>
    <w:p>
      <w:pPr/>
      <w:r>
        <w:rPr>
          <w:rFonts w:ascii="Times New Roman" w:hAnsi="Times New Roman" w:cs="Times New Roman"/>
          <w:sz w:val="17"/>
          <w:sz-cs w:val="17"/>
        </w:rPr>
        <w:t xml:space="preserve">Week 12:</w:t>
        <w:tab/>
        <w:t xml:space="preserve"/>
        <w:tab/>
        <w:t xml:space="preserve">Noetherian domains (ctn)</w:t>
      </w:r>
    </w:p>
    <w:p>
      <w:pPr/>
      <w:r>
        <w:rPr>
          <w:rFonts w:ascii="Times New Roman" w:hAnsi="Times New Roman" w:cs="Times New Roman"/>
          <w:sz w:val="17"/>
          <w:sz-cs w:val="17"/>
        </w:rPr>
        <w:t xml:space="preserve">Week 13:</w:t>
        <w:tab/>
        <w:t xml:space="preserve"/>
        <w:tab/>
        <w:t xml:space="preserve">Discrete valuation domains</w:t>
        <w:tab/>
        <w:t xml:space="preserve"/>
      </w:r>
    </w:p>
    <w:p>
      <w:pPr/>
      <w:r>
        <w:rPr>
          <w:rFonts w:ascii="Times New Roman" w:hAnsi="Times New Roman" w:cs="Times New Roman"/>
          <w:sz w:val="17"/>
          <w:sz-cs w:val="17"/>
        </w:rPr>
        <w:t xml:space="preserve">Week 14:</w:t>
        <w:tab/>
        <w:t xml:space="preserve"/>
        <w:tab/>
        <w:t xml:space="preserve">Dedekind domains</w:t>
        <w:tab/>
        <w:t xml:space="preserve"/>
      </w:r>
    </w:p>
    <w:p>
      <w:pPr/>
      <w:r>
        <w:rPr>
          <w:rFonts w:ascii="Times New Roman" w:hAnsi="Times New Roman" w:cs="Times New Roman"/>
          <w:sz w:val="17"/>
          <w:sz-cs w:val="17"/>
        </w:rPr>
        <w:t xml:space="preserve">Week 15:</w:t>
        <w:tab/>
        <w:t xml:space="preserve"/>
        <w:tab/>
        <w:t xml:space="preserve">Dedekind domains. </w:t>
      </w:r>
    </w:p>
    <w:sectPr>
      <w:pgSz w:w="11905" w:h="16837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Branka</dc:creator>
</cp:coreProperties>
</file>

<file path=docProps/meta.xml><?xml version="1.0" encoding="utf-8"?>
<meta xmlns="http://schemas.apple.com/cocoa/2006/metadata">
  <generator>CocoaOOXMLWriter/1138.51</generator>
</meta>
</file>